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FE494">
      <w:pPr>
        <w:spacing w:before="137" w:line="221" w:lineRule="auto"/>
        <w:ind w:left="66"/>
        <w:jc w:val="center"/>
        <w:rPr>
          <w:rFonts w:hint="eastAsia" w:ascii="仿宋" w:hAnsi="仿宋" w:eastAsia="仿宋" w:cs="仿宋"/>
          <w:sz w:val="32"/>
          <w:szCs w:val="32"/>
        </w:rPr>
      </w:pPr>
      <w:r>
        <w:rPr>
          <w:rFonts w:hint="eastAsia" w:ascii="仿宋" w:hAnsi="仿宋" w:eastAsia="仿宋" w:cs="仿宋"/>
          <w:b/>
          <w:bCs/>
          <w:spacing w:val="13"/>
          <w:sz w:val="44"/>
          <w:szCs w:val="44"/>
        </w:rPr>
        <w:t>青冈县202</w:t>
      </w:r>
      <w:r>
        <w:rPr>
          <w:rFonts w:hint="eastAsia" w:ascii="仿宋" w:hAnsi="仿宋" w:eastAsia="仿宋" w:cs="仿宋"/>
          <w:b/>
          <w:bCs/>
          <w:spacing w:val="13"/>
          <w:sz w:val="44"/>
          <w:szCs w:val="44"/>
          <w:lang w:val="en-US" w:eastAsia="zh-CN"/>
        </w:rPr>
        <w:t>6</w:t>
      </w:r>
      <w:r>
        <w:rPr>
          <w:rFonts w:hint="eastAsia" w:ascii="仿宋" w:hAnsi="仿宋" w:eastAsia="仿宋" w:cs="仿宋"/>
          <w:b/>
          <w:bCs/>
          <w:spacing w:val="13"/>
          <w:sz w:val="44"/>
          <w:szCs w:val="44"/>
        </w:rPr>
        <w:t>年</w:t>
      </w:r>
      <w:r>
        <w:rPr>
          <w:rFonts w:hint="eastAsia" w:ascii="仿宋" w:hAnsi="仿宋" w:eastAsia="仿宋" w:cs="仿宋"/>
          <w:b/>
          <w:bCs/>
          <w:spacing w:val="13"/>
          <w:sz w:val="44"/>
          <w:szCs w:val="44"/>
          <w:lang w:eastAsia="zh-CN"/>
        </w:rPr>
        <w:t>第二批</w:t>
      </w:r>
      <w:r>
        <w:rPr>
          <w:rFonts w:hint="eastAsia" w:ascii="仿宋" w:hAnsi="仿宋" w:eastAsia="仿宋" w:cs="仿宋"/>
          <w:b/>
          <w:bCs/>
          <w:spacing w:val="13"/>
          <w:sz w:val="44"/>
          <w:szCs w:val="44"/>
        </w:rPr>
        <w:t>动物防疫补助项目实施方案</w:t>
      </w:r>
    </w:p>
    <w:p w14:paraId="610E7AE9">
      <w:pPr>
        <w:spacing w:line="330" w:lineRule="auto"/>
        <w:rPr>
          <w:rFonts w:ascii="Arial"/>
          <w:sz w:val="21"/>
        </w:rPr>
      </w:pPr>
    </w:p>
    <w:p w14:paraId="2B1FBBA8">
      <w:pPr>
        <w:spacing w:line="331" w:lineRule="auto"/>
        <w:rPr>
          <w:rFonts w:ascii="Arial"/>
          <w:sz w:val="21"/>
        </w:rPr>
      </w:pPr>
    </w:p>
    <w:p w14:paraId="4D4EAEB0">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58" w:firstLine="628" w:firstLineChars="200"/>
        <w:jc w:val="both"/>
        <w:textAlignment w:val="baseline"/>
        <w:rPr>
          <w:rFonts w:hint="eastAsia" w:ascii="仿宋" w:hAnsi="仿宋" w:eastAsia="仿宋" w:cs="仿宋"/>
          <w:sz w:val="30"/>
          <w:szCs w:val="30"/>
        </w:rPr>
      </w:pPr>
      <w:r>
        <w:rPr>
          <w:rFonts w:hint="eastAsia" w:cs="仿宋"/>
          <w:spacing w:val="7"/>
          <w:sz w:val="30"/>
          <w:szCs w:val="30"/>
          <w:lang w:eastAsia="zh-CN"/>
        </w:rPr>
        <w:t>按照省农业农村厅、省财政厅《关于印发＜</w:t>
      </w:r>
      <w:r>
        <w:rPr>
          <w:rFonts w:hint="eastAsia" w:cs="仿宋"/>
          <w:spacing w:val="7"/>
          <w:sz w:val="30"/>
          <w:szCs w:val="30"/>
          <w:lang w:val="en-US" w:eastAsia="zh-CN"/>
        </w:rPr>
        <w:t>2026年第二批农业防灾减灾和水利救灾资金（动物防疫补助）实施方案＞的通知</w:t>
      </w:r>
      <w:r>
        <w:rPr>
          <w:rFonts w:hint="eastAsia" w:cs="仿宋"/>
          <w:spacing w:val="7"/>
          <w:sz w:val="30"/>
          <w:szCs w:val="30"/>
          <w:lang w:eastAsia="zh-CN"/>
        </w:rPr>
        <w:t>》（黑农厅联发【</w:t>
      </w:r>
      <w:r>
        <w:rPr>
          <w:rFonts w:hint="eastAsia" w:cs="仿宋"/>
          <w:spacing w:val="7"/>
          <w:sz w:val="30"/>
          <w:szCs w:val="30"/>
          <w:lang w:val="en-US" w:eastAsia="zh-CN"/>
        </w:rPr>
        <w:t>2026</w:t>
      </w:r>
      <w:r>
        <w:rPr>
          <w:rFonts w:hint="eastAsia" w:cs="仿宋"/>
          <w:spacing w:val="7"/>
          <w:sz w:val="30"/>
          <w:szCs w:val="30"/>
          <w:lang w:eastAsia="zh-CN"/>
        </w:rPr>
        <w:t>】</w:t>
      </w:r>
      <w:r>
        <w:rPr>
          <w:rFonts w:hint="eastAsia" w:cs="仿宋"/>
          <w:spacing w:val="7"/>
          <w:sz w:val="30"/>
          <w:szCs w:val="30"/>
          <w:lang w:val="en-US" w:eastAsia="zh-CN"/>
        </w:rPr>
        <w:t>126号</w:t>
      </w:r>
      <w:r>
        <w:rPr>
          <w:rFonts w:hint="eastAsia" w:cs="仿宋"/>
          <w:spacing w:val="7"/>
          <w:sz w:val="30"/>
          <w:szCs w:val="30"/>
          <w:lang w:eastAsia="zh-CN"/>
        </w:rPr>
        <w:t>）文件要求</w:t>
      </w:r>
      <w:r>
        <w:rPr>
          <w:rFonts w:hint="eastAsia" w:ascii="仿宋" w:hAnsi="仿宋" w:eastAsia="仿宋" w:cs="仿宋"/>
          <w:spacing w:val="12"/>
          <w:sz w:val="30"/>
          <w:szCs w:val="30"/>
        </w:rPr>
        <w:t>，</w:t>
      </w:r>
      <w:r>
        <w:rPr>
          <w:rFonts w:hint="eastAsia" w:ascii="仿宋" w:hAnsi="仿宋" w:eastAsia="仿宋" w:cs="仿宋"/>
          <w:sz w:val="30"/>
          <w:szCs w:val="30"/>
        </w:rPr>
        <w:t xml:space="preserve"> </w:t>
      </w:r>
      <w:r>
        <w:rPr>
          <w:rFonts w:hint="eastAsia" w:ascii="仿宋" w:hAnsi="仿宋" w:eastAsia="仿宋" w:cs="仿宋"/>
          <w:spacing w:val="6"/>
          <w:sz w:val="30"/>
          <w:szCs w:val="30"/>
        </w:rPr>
        <w:t>结合我县工作实际，制定本方案。</w:t>
      </w:r>
    </w:p>
    <w:p w14:paraId="209E783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2"/>
        <w:rPr>
          <w:rFonts w:hint="eastAsia" w:ascii="仿宋" w:hAnsi="仿宋" w:eastAsia="仿宋" w:cs="仿宋"/>
          <w:b/>
          <w:bCs/>
          <w:spacing w:val="3"/>
          <w:sz w:val="30"/>
          <w:szCs w:val="30"/>
          <w:lang w:eastAsia="zh-CN"/>
        </w:rPr>
      </w:pPr>
      <w:r>
        <w:rPr>
          <w:rFonts w:hint="eastAsia" w:ascii="仿宋" w:hAnsi="仿宋" w:eastAsia="仿宋" w:cs="仿宋"/>
          <w:b/>
          <w:bCs/>
          <w:spacing w:val="3"/>
          <w:sz w:val="30"/>
          <w:szCs w:val="30"/>
        </w:rPr>
        <w:t>一</w:t>
      </w:r>
      <w:r>
        <w:rPr>
          <w:rFonts w:hint="eastAsia" w:ascii="仿宋" w:hAnsi="仿宋" w:eastAsia="仿宋" w:cs="仿宋"/>
          <w:spacing w:val="-66"/>
          <w:sz w:val="30"/>
          <w:szCs w:val="30"/>
        </w:rPr>
        <w:t xml:space="preserve"> </w:t>
      </w:r>
      <w:r>
        <w:rPr>
          <w:rFonts w:hint="eastAsia" w:ascii="仿宋" w:hAnsi="仿宋" w:eastAsia="仿宋" w:cs="仿宋"/>
          <w:b/>
          <w:bCs/>
          <w:spacing w:val="3"/>
          <w:sz w:val="30"/>
          <w:szCs w:val="30"/>
        </w:rPr>
        <w:t>、</w:t>
      </w:r>
      <w:r>
        <w:rPr>
          <w:rFonts w:hint="eastAsia" w:ascii="仿宋" w:hAnsi="仿宋" w:eastAsia="仿宋" w:cs="仿宋"/>
          <w:b/>
          <w:bCs/>
          <w:spacing w:val="3"/>
          <w:sz w:val="30"/>
          <w:szCs w:val="30"/>
          <w:lang w:eastAsia="zh-CN"/>
        </w:rPr>
        <w:t>任务目标</w:t>
      </w:r>
    </w:p>
    <w:p w14:paraId="4A48DC5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28" w:firstLineChars="200"/>
        <w:textAlignment w:val="baseline"/>
        <w:outlineLvl w:val="2"/>
        <w:rPr>
          <w:rFonts w:hint="eastAsia" w:ascii="仿宋" w:hAnsi="仿宋" w:eastAsia="仿宋" w:cs="仿宋"/>
          <w:snapToGrid w:val="0"/>
          <w:color w:val="000000"/>
          <w:spacing w:val="7"/>
          <w:kern w:val="0"/>
          <w:sz w:val="30"/>
          <w:szCs w:val="30"/>
          <w:lang w:val="en-US" w:eastAsia="zh-CN" w:bidi="ar-SA"/>
        </w:rPr>
      </w:pPr>
      <w:r>
        <w:rPr>
          <w:rFonts w:hint="eastAsia" w:ascii="仿宋" w:hAnsi="仿宋" w:eastAsia="仿宋" w:cs="仿宋"/>
          <w:snapToGrid w:val="0"/>
          <w:color w:val="000000"/>
          <w:spacing w:val="7"/>
          <w:kern w:val="0"/>
          <w:sz w:val="30"/>
          <w:szCs w:val="30"/>
          <w:lang w:val="en-US" w:eastAsia="zh-CN" w:bidi="ar-SA"/>
        </w:rPr>
        <w:t>深入贯彻落实《中华人民共和国动物防疫法》等法律法规，推进动物疫病强制免疫补助政策实施机制改革，维持动物防疫体系有效运转。按照国家和我省强制免疫政策，全面开展口蹄疫、高致病性禽流感、布鲁氏菌病强制免疫，并在规模养殖场实施“先打后补”，努力确保应免畜禽的群体免疫密度达95%以上；做好养殖环节病死猪无害化处理工作，努力确保不发生大规模随意抛弃病死猪事件。</w:t>
      </w:r>
    </w:p>
    <w:p w14:paraId="4F630CF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2"/>
        <w:rPr>
          <w:rFonts w:hint="eastAsia" w:ascii="仿宋" w:hAnsi="仿宋" w:eastAsia="仿宋" w:cs="仿宋"/>
          <w:sz w:val="30"/>
          <w:szCs w:val="30"/>
        </w:rPr>
      </w:pPr>
      <w:r>
        <w:rPr>
          <w:rFonts w:hint="eastAsia" w:ascii="仿宋" w:hAnsi="仿宋" w:eastAsia="仿宋" w:cs="仿宋"/>
          <w:b/>
          <w:bCs/>
          <w:spacing w:val="14"/>
          <w:sz w:val="30"/>
          <w:szCs w:val="30"/>
        </w:rPr>
        <w:t>二、实施内容</w:t>
      </w:r>
    </w:p>
    <w:p w14:paraId="2B850105">
      <w:pPr>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textAlignment w:val="baseline"/>
        <w:rPr>
          <w:rFonts w:hint="default" w:ascii="仿宋" w:hAnsi="仿宋" w:eastAsia="仿宋" w:cs="仿宋"/>
          <w:b/>
          <w:bCs/>
          <w:sz w:val="30"/>
          <w:szCs w:val="30"/>
          <w:lang w:val="en-US" w:eastAsia="zh-CN"/>
        </w:rPr>
      </w:pPr>
      <w:r>
        <w:rPr>
          <w:rFonts w:hint="eastAsia" w:ascii="仿宋" w:hAnsi="仿宋" w:eastAsia="仿宋" w:cs="仿宋"/>
          <w:spacing w:val="6"/>
          <w:sz w:val="30"/>
          <w:szCs w:val="30"/>
        </w:rPr>
        <w:t>(一)</w:t>
      </w:r>
      <w:r>
        <w:rPr>
          <w:rFonts w:hint="eastAsia" w:ascii="仿宋" w:hAnsi="仿宋" w:eastAsia="仿宋" w:cs="仿宋"/>
          <w:b/>
          <w:bCs/>
          <w:spacing w:val="6"/>
          <w:sz w:val="30"/>
          <w:szCs w:val="30"/>
          <w:lang w:val="en-US" w:eastAsia="zh-CN"/>
        </w:rPr>
        <w:t>强制免疫疫苗资金</w:t>
      </w:r>
    </w:p>
    <w:p w14:paraId="6BF8750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60" w:right="46" w:firstLine="632" w:firstLineChars="200"/>
        <w:textAlignment w:val="baseline"/>
        <w:rPr>
          <w:rFonts w:hint="eastAsia" w:ascii="仿宋" w:hAnsi="仿宋" w:eastAsia="仿宋" w:cs="仿宋"/>
          <w:spacing w:val="8"/>
          <w:sz w:val="30"/>
          <w:szCs w:val="30"/>
          <w:lang w:val="en-US" w:eastAsia="zh-CN"/>
        </w:rPr>
      </w:pPr>
      <w:r>
        <w:rPr>
          <w:rFonts w:hint="eastAsia" w:ascii="仿宋" w:hAnsi="仿宋" w:eastAsia="仿宋" w:cs="仿宋"/>
          <w:spacing w:val="8"/>
          <w:sz w:val="30"/>
          <w:szCs w:val="30"/>
          <w:lang w:val="en-US" w:eastAsia="zh-CN"/>
        </w:rPr>
        <w:t>1、资金用途：按照省动物疫病强制免疫计划，实施强制免疫，对政府购买的和符合“先打后补”条件养殖场</w:t>
      </w:r>
      <w:r>
        <w:rPr>
          <w:rFonts w:hint="eastAsia" w:cs="仿宋"/>
          <w:spacing w:val="8"/>
          <w:sz w:val="30"/>
          <w:szCs w:val="30"/>
          <w:lang w:val="en-US" w:eastAsia="zh-CN"/>
        </w:rPr>
        <w:t>，对强</w:t>
      </w:r>
      <w:r>
        <w:rPr>
          <w:rFonts w:hint="eastAsia" w:ascii="仿宋" w:hAnsi="仿宋" w:eastAsia="仿宋" w:cs="仿宋"/>
          <w:spacing w:val="8"/>
          <w:sz w:val="30"/>
          <w:szCs w:val="30"/>
          <w:lang w:val="en-US" w:eastAsia="zh-CN"/>
        </w:rPr>
        <w:t>制免疫疫苗予以补助。</w:t>
      </w:r>
    </w:p>
    <w:p w14:paraId="462F5B14">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60" w:right="46" w:firstLine="632" w:firstLineChars="200"/>
        <w:textAlignment w:val="baseline"/>
        <w:rPr>
          <w:rFonts w:hint="eastAsia" w:ascii="仿宋" w:hAnsi="仿宋" w:eastAsia="仿宋" w:cs="仿宋"/>
          <w:spacing w:val="8"/>
          <w:sz w:val="30"/>
          <w:szCs w:val="30"/>
          <w:lang w:val="en-US" w:eastAsia="zh-CN"/>
        </w:rPr>
      </w:pPr>
      <w:r>
        <w:rPr>
          <w:rFonts w:hint="eastAsia" w:ascii="仿宋" w:hAnsi="仿宋" w:eastAsia="仿宋" w:cs="仿宋"/>
          <w:spacing w:val="8"/>
          <w:sz w:val="30"/>
          <w:szCs w:val="30"/>
          <w:lang w:val="en-US" w:eastAsia="zh-CN"/>
        </w:rPr>
        <w:t>2、经费测算：</w:t>
      </w:r>
      <w:r>
        <w:rPr>
          <w:rFonts w:hint="eastAsia" w:cs="仿宋"/>
          <w:spacing w:val="8"/>
          <w:sz w:val="30"/>
          <w:szCs w:val="30"/>
          <w:lang w:val="en-US" w:eastAsia="zh-CN"/>
        </w:rPr>
        <w:t>拟使用</w:t>
      </w:r>
      <w:r>
        <w:rPr>
          <w:rFonts w:hint="eastAsia" w:ascii="仿宋" w:hAnsi="仿宋" w:eastAsia="仿宋" w:cs="仿宋"/>
          <w:spacing w:val="8"/>
          <w:sz w:val="30"/>
          <w:szCs w:val="30"/>
          <w:lang w:val="en-US" w:eastAsia="zh-CN"/>
        </w:rPr>
        <w:t>强制免疫疫苗资金</w:t>
      </w:r>
      <w:r>
        <w:rPr>
          <w:rFonts w:hint="eastAsia" w:cs="仿宋"/>
          <w:spacing w:val="8"/>
          <w:sz w:val="30"/>
          <w:szCs w:val="30"/>
          <w:lang w:val="en-US" w:eastAsia="zh-CN"/>
        </w:rPr>
        <w:t>8</w:t>
      </w:r>
      <w:r>
        <w:rPr>
          <w:rFonts w:hint="eastAsia" w:ascii="仿宋" w:hAnsi="仿宋" w:eastAsia="仿宋" w:cs="仿宋"/>
          <w:spacing w:val="8"/>
          <w:sz w:val="30"/>
          <w:szCs w:val="30"/>
          <w:lang w:val="en-US" w:eastAsia="zh-CN"/>
        </w:rPr>
        <w:t>万元</w:t>
      </w:r>
      <w:r>
        <w:rPr>
          <w:rFonts w:hint="eastAsia" w:cs="仿宋"/>
          <w:spacing w:val="8"/>
          <w:sz w:val="30"/>
          <w:szCs w:val="30"/>
          <w:lang w:val="en-US" w:eastAsia="zh-CN"/>
        </w:rPr>
        <w:t>，资金不足部分由第一批动物防疫补助强制免疫疫苗资金进行</w:t>
      </w:r>
      <w:r>
        <w:rPr>
          <w:rFonts w:hint="eastAsia" w:ascii="仿宋" w:hAnsi="仿宋" w:eastAsia="仿宋" w:cs="仿宋"/>
          <w:spacing w:val="8"/>
          <w:sz w:val="30"/>
          <w:szCs w:val="30"/>
          <w:lang w:val="en-US" w:eastAsia="zh-CN"/>
        </w:rPr>
        <w:t>调剂。</w:t>
      </w:r>
    </w:p>
    <w:p w14:paraId="635B68F4">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155" w:firstLine="316" w:firstLineChars="100"/>
        <w:textAlignment w:val="baseline"/>
        <w:rPr>
          <w:rFonts w:hint="eastAsia" w:cs="仿宋"/>
          <w:b/>
          <w:bCs/>
          <w:spacing w:val="8"/>
          <w:sz w:val="30"/>
          <w:szCs w:val="30"/>
          <w:lang w:val="en-US" w:eastAsia="zh-CN"/>
        </w:rPr>
      </w:pPr>
      <w:r>
        <w:rPr>
          <w:rFonts w:hint="eastAsia" w:ascii="仿宋" w:hAnsi="仿宋" w:eastAsia="仿宋" w:cs="仿宋"/>
          <w:spacing w:val="8"/>
          <w:sz w:val="30"/>
          <w:szCs w:val="30"/>
          <w:lang w:val="en-US" w:eastAsia="zh-CN"/>
        </w:rPr>
        <w:t>（二）</w:t>
      </w:r>
      <w:r>
        <w:rPr>
          <w:rFonts w:hint="eastAsia" w:cs="仿宋"/>
          <w:b/>
          <w:bCs/>
          <w:spacing w:val="8"/>
          <w:sz w:val="30"/>
          <w:szCs w:val="30"/>
          <w:lang w:val="en-US" w:eastAsia="zh-CN"/>
        </w:rPr>
        <w:t>政府购买强制免疫服务补助资金</w:t>
      </w:r>
    </w:p>
    <w:p w14:paraId="516C923D">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155"/>
        <w:textAlignment w:val="baseline"/>
        <w:rPr>
          <w:rFonts w:hint="default" w:cs="仿宋"/>
          <w:b/>
          <w:bCs/>
          <w:spacing w:val="8"/>
          <w:sz w:val="30"/>
          <w:szCs w:val="30"/>
          <w:lang w:val="en-US" w:eastAsia="zh-CN"/>
        </w:rPr>
      </w:pPr>
    </w:p>
    <w:p w14:paraId="470B795D">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55" w:rightChars="0" w:firstLine="628" w:firstLineChars="200"/>
        <w:textAlignment w:val="baseline"/>
        <w:rPr>
          <w:rFonts w:hint="default" w:ascii="仿宋" w:hAnsi="仿宋" w:eastAsia="仿宋" w:cs="仿宋"/>
          <w:snapToGrid w:val="0"/>
          <w:color w:val="000000"/>
          <w:spacing w:val="7"/>
          <w:kern w:val="0"/>
          <w:sz w:val="30"/>
          <w:szCs w:val="30"/>
          <w:lang w:val="en-US" w:eastAsia="zh-CN" w:bidi="ar-SA"/>
        </w:rPr>
      </w:pPr>
      <w:r>
        <w:rPr>
          <w:rFonts w:hint="eastAsia" w:ascii="仿宋" w:hAnsi="仿宋" w:eastAsia="仿宋" w:cs="仿宋"/>
          <w:snapToGrid w:val="0"/>
          <w:color w:val="000000"/>
          <w:spacing w:val="7"/>
          <w:kern w:val="0"/>
          <w:sz w:val="30"/>
          <w:szCs w:val="30"/>
          <w:lang w:val="en-US" w:eastAsia="zh-CN" w:bidi="ar-SA"/>
        </w:rPr>
        <w:t>1、资金用途：用于2026年村级动物防疫员工作补助和政府购买社会化服务组织</w:t>
      </w:r>
      <w:r>
        <w:rPr>
          <w:rFonts w:hint="eastAsia" w:cs="仿宋"/>
          <w:snapToGrid w:val="0"/>
          <w:color w:val="000000"/>
          <w:spacing w:val="7"/>
          <w:kern w:val="0"/>
          <w:sz w:val="30"/>
          <w:szCs w:val="30"/>
          <w:lang w:val="en-US" w:eastAsia="zh-CN" w:bidi="ar-SA"/>
        </w:rPr>
        <w:t>强制</w:t>
      </w:r>
      <w:bookmarkStart w:id="0" w:name="_GoBack"/>
      <w:bookmarkEnd w:id="0"/>
      <w:r>
        <w:rPr>
          <w:rFonts w:hint="eastAsia" w:ascii="仿宋" w:hAnsi="仿宋" w:eastAsia="仿宋" w:cs="仿宋"/>
          <w:snapToGrid w:val="0"/>
          <w:color w:val="000000"/>
          <w:spacing w:val="7"/>
          <w:kern w:val="0"/>
          <w:sz w:val="30"/>
          <w:szCs w:val="30"/>
          <w:lang w:val="en-US" w:eastAsia="zh-CN" w:bidi="ar-SA"/>
        </w:rPr>
        <w:t>免疫服务。保障防疫员补助标准，支持和培育发展兽医社会化服务组织，完成动物防疫政策宣传、强制免疫、畜禽标识加挂、免疫档案建立、疫情排查、疫情报告以及配合牧业统计调查服务等工作任务，提升兽医公共服务能力。</w:t>
      </w:r>
    </w:p>
    <w:p w14:paraId="3BC85D5C">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55" w:rightChars="0" w:firstLine="628" w:firstLineChars="200"/>
        <w:jc w:val="left"/>
        <w:textAlignment w:val="baseline"/>
        <w:rPr>
          <w:rFonts w:hint="eastAsia" w:ascii="仿宋" w:hAnsi="仿宋" w:eastAsia="仿宋" w:cs="仿宋"/>
          <w:snapToGrid w:val="0"/>
          <w:color w:val="000000"/>
          <w:spacing w:val="7"/>
          <w:kern w:val="0"/>
          <w:sz w:val="30"/>
          <w:szCs w:val="30"/>
          <w:lang w:val="en-US" w:eastAsia="zh-CN" w:bidi="ar-SA"/>
        </w:rPr>
      </w:pPr>
      <w:r>
        <w:rPr>
          <w:rFonts w:hint="eastAsia" w:ascii="仿宋" w:hAnsi="仿宋" w:eastAsia="仿宋" w:cs="仿宋"/>
          <w:snapToGrid w:val="0"/>
          <w:color w:val="000000"/>
          <w:spacing w:val="7"/>
          <w:kern w:val="0"/>
          <w:sz w:val="30"/>
          <w:szCs w:val="30"/>
          <w:lang w:val="en-US" w:eastAsia="zh-CN" w:bidi="ar-SA"/>
        </w:rPr>
        <w:t>2、资金测算：资金分配采取定额补助方式，每个村下达0.15万元，共计165个自然行政村24.75万元。</w:t>
      </w:r>
    </w:p>
    <w:p w14:paraId="1DF564FB">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55" w:rightChars="0" w:firstLine="628" w:firstLineChars="200"/>
        <w:jc w:val="left"/>
        <w:textAlignment w:val="baseline"/>
        <w:rPr>
          <w:rFonts w:hint="eastAsia" w:cs="仿宋"/>
          <w:snapToGrid w:val="0"/>
          <w:color w:val="000000"/>
          <w:spacing w:val="7"/>
          <w:kern w:val="0"/>
          <w:sz w:val="30"/>
          <w:szCs w:val="30"/>
          <w:lang w:val="en-US" w:eastAsia="zh-CN" w:bidi="ar-SA"/>
        </w:rPr>
      </w:pPr>
      <w:r>
        <w:rPr>
          <w:rFonts w:hint="eastAsia" w:ascii="仿宋" w:hAnsi="仿宋" w:eastAsia="仿宋" w:cs="仿宋"/>
          <w:snapToGrid w:val="0"/>
          <w:color w:val="000000"/>
          <w:spacing w:val="7"/>
          <w:kern w:val="0"/>
          <w:sz w:val="30"/>
          <w:szCs w:val="30"/>
          <w:lang w:val="en-US" w:eastAsia="zh-CN" w:bidi="ar-SA"/>
        </w:rPr>
        <w:t>3、使用要求：资金为一次性补助，包干使用。补助资金发放应与村级防疫员或兽医社会化服务组织工作绩效考核结果挂钩。要健全稳定的强制免疫工作补助资金机制，稳定村级动物防疫队伍，确保强制免疫等防疫措施落实到位。要积极探索以政府购买服务的形式，有序引导社会力量参与强制免疫工作</w:t>
      </w:r>
      <w:r>
        <w:rPr>
          <w:rFonts w:hint="eastAsia" w:cs="仿宋"/>
          <w:snapToGrid w:val="0"/>
          <w:color w:val="000000"/>
          <w:spacing w:val="7"/>
          <w:kern w:val="0"/>
          <w:sz w:val="30"/>
          <w:szCs w:val="30"/>
          <w:lang w:val="en-US" w:eastAsia="zh-CN" w:bidi="ar-SA"/>
        </w:rPr>
        <w:t>。</w:t>
      </w:r>
    </w:p>
    <w:p w14:paraId="62B39996">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622" w:firstLineChars="200"/>
        <w:textAlignment w:val="baseline"/>
        <w:rPr>
          <w:rFonts w:hint="eastAsia" w:ascii="仿宋" w:hAnsi="仿宋" w:eastAsia="仿宋" w:cs="仿宋"/>
          <w:b/>
          <w:bCs/>
          <w:sz w:val="30"/>
          <w:szCs w:val="30"/>
          <w:highlight w:val="none"/>
        </w:rPr>
      </w:pPr>
      <w:r>
        <w:rPr>
          <w:rFonts w:hint="eastAsia" w:cs="仿宋"/>
          <w:b/>
          <w:bCs/>
          <w:spacing w:val="5"/>
          <w:sz w:val="30"/>
          <w:szCs w:val="30"/>
          <w:highlight w:val="none"/>
          <w:lang w:eastAsia="zh-CN"/>
        </w:rPr>
        <w:t>（三）</w:t>
      </w:r>
      <w:r>
        <w:rPr>
          <w:rFonts w:hint="eastAsia" w:ascii="仿宋" w:hAnsi="仿宋" w:eastAsia="仿宋" w:cs="仿宋"/>
          <w:b/>
          <w:bCs/>
          <w:spacing w:val="5"/>
          <w:sz w:val="30"/>
          <w:szCs w:val="30"/>
          <w:highlight w:val="none"/>
        </w:rPr>
        <w:t>养殖环节病死猪无害化处理补助经费</w:t>
      </w:r>
    </w:p>
    <w:p w14:paraId="4049D05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4" w:right="69" w:firstLine="632" w:firstLineChars="200"/>
        <w:jc w:val="both"/>
        <w:textAlignment w:val="baseline"/>
        <w:rPr>
          <w:rFonts w:hint="eastAsia" w:ascii="仿宋" w:hAnsi="仿宋" w:eastAsia="仿宋" w:cs="仿宋"/>
          <w:spacing w:val="7"/>
          <w:sz w:val="30"/>
          <w:szCs w:val="30"/>
        </w:rPr>
      </w:pPr>
      <w:r>
        <w:rPr>
          <w:rFonts w:hint="eastAsia" w:ascii="仿宋" w:hAnsi="仿宋" w:eastAsia="仿宋" w:cs="仿宋"/>
          <w:spacing w:val="8"/>
          <w:sz w:val="30"/>
          <w:szCs w:val="30"/>
        </w:rPr>
        <w:t>1</w:t>
      </w:r>
      <w:r>
        <w:rPr>
          <w:rFonts w:hint="eastAsia" w:ascii="仿宋" w:hAnsi="仿宋" w:eastAsia="仿宋" w:cs="仿宋"/>
          <w:spacing w:val="8"/>
          <w:sz w:val="30"/>
          <w:szCs w:val="30"/>
          <w:lang w:eastAsia="zh-CN"/>
        </w:rPr>
        <w:t>、</w:t>
      </w:r>
      <w:r>
        <w:rPr>
          <w:rFonts w:hint="eastAsia" w:ascii="仿宋" w:hAnsi="仿宋" w:eastAsia="仿宋" w:cs="仿宋"/>
          <w:spacing w:val="8"/>
          <w:sz w:val="30"/>
          <w:szCs w:val="30"/>
        </w:rPr>
        <w:t>经费用途：养殖环节无害化处理补助主要用于养殖环</w:t>
      </w:r>
      <w:r>
        <w:rPr>
          <w:rFonts w:hint="eastAsia" w:ascii="仿宋" w:hAnsi="仿宋" w:eastAsia="仿宋" w:cs="仿宋"/>
          <w:spacing w:val="9"/>
          <w:sz w:val="30"/>
          <w:szCs w:val="30"/>
        </w:rPr>
        <w:t>节病死猪的无害化处理方面，补助</w:t>
      </w:r>
      <w:r>
        <w:rPr>
          <w:rFonts w:hint="eastAsia" w:cs="仿宋"/>
          <w:spacing w:val="9"/>
          <w:sz w:val="30"/>
          <w:szCs w:val="30"/>
          <w:lang w:eastAsia="zh-CN"/>
        </w:rPr>
        <w:t>对象</w:t>
      </w:r>
      <w:r>
        <w:rPr>
          <w:rFonts w:hint="eastAsia" w:ascii="仿宋" w:hAnsi="仿宋" w:eastAsia="仿宋" w:cs="仿宋"/>
          <w:spacing w:val="9"/>
          <w:sz w:val="30"/>
          <w:szCs w:val="30"/>
        </w:rPr>
        <w:t>为承担集中无害化处</w:t>
      </w:r>
      <w:r>
        <w:rPr>
          <w:rFonts w:hint="eastAsia" w:ascii="仿宋" w:hAnsi="仿宋" w:eastAsia="仿宋" w:cs="仿宋"/>
          <w:spacing w:val="22"/>
          <w:sz w:val="30"/>
          <w:szCs w:val="30"/>
        </w:rPr>
        <w:t>理任务的专业化无害化处理企业。</w:t>
      </w:r>
    </w:p>
    <w:p w14:paraId="56767FE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4" w:right="69" w:firstLine="656" w:firstLineChars="200"/>
        <w:jc w:val="both"/>
        <w:textAlignment w:val="baseline"/>
        <w:rPr>
          <w:rFonts w:hint="eastAsia" w:ascii="仿宋" w:hAnsi="仿宋" w:eastAsia="仿宋" w:cs="仿宋"/>
          <w:sz w:val="30"/>
          <w:szCs w:val="30"/>
        </w:rPr>
      </w:pPr>
      <w:r>
        <w:rPr>
          <w:rFonts w:hint="eastAsia" w:ascii="仿宋" w:hAnsi="仿宋" w:eastAsia="仿宋" w:cs="仿宋"/>
          <w:spacing w:val="14"/>
          <w:sz w:val="30"/>
          <w:szCs w:val="30"/>
        </w:rPr>
        <w:t>2</w:t>
      </w:r>
      <w:r>
        <w:rPr>
          <w:rFonts w:hint="eastAsia" w:ascii="仿宋" w:hAnsi="仿宋" w:eastAsia="仿宋" w:cs="仿宋"/>
          <w:spacing w:val="14"/>
          <w:sz w:val="30"/>
          <w:szCs w:val="30"/>
          <w:lang w:eastAsia="zh-CN"/>
        </w:rPr>
        <w:t>、</w:t>
      </w:r>
      <w:r>
        <w:rPr>
          <w:rFonts w:hint="eastAsia" w:ascii="仿宋" w:hAnsi="仿宋" w:eastAsia="仿宋" w:cs="仿宋"/>
          <w:spacing w:val="14"/>
          <w:sz w:val="30"/>
          <w:szCs w:val="30"/>
        </w:rPr>
        <w:t>经费测算：经费额度是</w:t>
      </w:r>
      <w:r>
        <w:rPr>
          <w:rFonts w:hint="eastAsia" w:cs="仿宋"/>
          <w:spacing w:val="14"/>
          <w:sz w:val="30"/>
          <w:szCs w:val="30"/>
          <w:lang w:val="en-US" w:eastAsia="zh-CN"/>
        </w:rPr>
        <w:t>38.27</w:t>
      </w:r>
      <w:r>
        <w:rPr>
          <w:rFonts w:hint="eastAsia" w:ascii="仿宋" w:hAnsi="仿宋" w:eastAsia="仿宋" w:cs="仿宋"/>
          <w:spacing w:val="14"/>
          <w:sz w:val="30"/>
          <w:szCs w:val="30"/>
        </w:rPr>
        <w:t>万元。按照《关于进一</w:t>
      </w:r>
      <w:r>
        <w:rPr>
          <w:rFonts w:hint="eastAsia" w:ascii="仿宋" w:hAnsi="仿宋" w:eastAsia="仿宋" w:cs="仿宋"/>
          <w:spacing w:val="11"/>
          <w:sz w:val="30"/>
          <w:szCs w:val="30"/>
        </w:rPr>
        <w:t xml:space="preserve"> </w:t>
      </w:r>
      <w:r>
        <w:rPr>
          <w:rFonts w:hint="eastAsia" w:ascii="仿宋" w:hAnsi="仿宋" w:eastAsia="仿宋" w:cs="仿宋"/>
          <w:spacing w:val="41"/>
          <w:sz w:val="30"/>
          <w:szCs w:val="30"/>
        </w:rPr>
        <w:t>步加强病死畜禽无害化处理工作的通知》(黑农厅联规</w:t>
      </w:r>
      <w:r>
        <w:rPr>
          <w:rFonts w:hint="eastAsia" w:ascii="仿宋" w:hAnsi="仿宋" w:eastAsia="仿宋" w:cs="仿宋"/>
          <w:spacing w:val="12"/>
          <w:sz w:val="30"/>
          <w:szCs w:val="30"/>
        </w:rPr>
        <w:t>〔2021〕3号〕要求，体长大于50</w:t>
      </w:r>
      <w:r>
        <w:rPr>
          <w:rFonts w:hint="eastAsia" w:ascii="仿宋" w:hAnsi="仿宋" w:eastAsia="仿宋" w:cs="仿宋"/>
          <w:sz w:val="30"/>
          <w:szCs w:val="30"/>
        </w:rPr>
        <w:t>cm</w:t>
      </w:r>
      <w:r>
        <w:rPr>
          <w:rFonts w:hint="eastAsia" w:ascii="仿宋" w:hAnsi="仿宋" w:eastAsia="仿宋" w:cs="仿宋"/>
          <w:spacing w:val="12"/>
          <w:sz w:val="30"/>
          <w:szCs w:val="30"/>
        </w:rPr>
        <w:t>(含)的，每头补</w:t>
      </w:r>
      <w:r>
        <w:rPr>
          <w:rFonts w:hint="eastAsia" w:ascii="仿宋" w:hAnsi="仿宋" w:eastAsia="仿宋" w:cs="仿宋"/>
          <w:spacing w:val="21"/>
          <w:sz w:val="30"/>
          <w:szCs w:val="30"/>
        </w:rPr>
        <w:t>助70元，其中：中央和省级承担55元，县级承担15元；</w:t>
      </w:r>
      <w:r>
        <w:rPr>
          <w:rFonts w:hint="eastAsia" w:ascii="仿宋" w:hAnsi="仿宋" w:eastAsia="仿宋" w:cs="仿宋"/>
          <w:spacing w:val="18"/>
          <w:sz w:val="30"/>
          <w:szCs w:val="30"/>
        </w:rPr>
        <w:t>体长小于50</w:t>
      </w:r>
      <w:r>
        <w:rPr>
          <w:rFonts w:hint="eastAsia" w:ascii="仿宋" w:hAnsi="仿宋" w:eastAsia="仿宋" w:cs="仿宋"/>
          <w:sz w:val="30"/>
          <w:szCs w:val="30"/>
        </w:rPr>
        <w:t>cm</w:t>
      </w:r>
      <w:r>
        <w:rPr>
          <w:rFonts w:hint="eastAsia" w:ascii="仿宋" w:hAnsi="仿宋" w:eastAsia="仿宋" w:cs="仿宋"/>
          <w:spacing w:val="-4"/>
          <w:sz w:val="30"/>
          <w:szCs w:val="30"/>
        </w:rPr>
        <w:t xml:space="preserve"> </w:t>
      </w:r>
      <w:r>
        <w:rPr>
          <w:rFonts w:hint="eastAsia" w:ascii="仿宋" w:hAnsi="仿宋" w:eastAsia="仿宋" w:cs="仿宋"/>
          <w:spacing w:val="18"/>
          <w:sz w:val="30"/>
          <w:szCs w:val="30"/>
        </w:rPr>
        <w:t>的，每头补助45元，其中：中央和</w:t>
      </w:r>
      <w:r>
        <w:rPr>
          <w:rFonts w:hint="eastAsia" w:ascii="仿宋" w:hAnsi="仿宋" w:eastAsia="仿宋" w:cs="仿宋"/>
          <w:spacing w:val="17"/>
          <w:sz w:val="30"/>
          <w:szCs w:val="30"/>
        </w:rPr>
        <w:t>省级承担35元，县级承担10元。</w:t>
      </w:r>
    </w:p>
    <w:p w14:paraId="15E3DB54">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186" w:firstLine="620" w:firstLineChars="200"/>
        <w:jc w:val="both"/>
        <w:textAlignment w:val="baseline"/>
        <w:rPr>
          <w:rFonts w:hint="eastAsia" w:ascii="仿宋" w:hAnsi="仿宋" w:eastAsia="仿宋" w:cs="仿宋"/>
          <w:sz w:val="30"/>
          <w:szCs w:val="30"/>
        </w:rPr>
      </w:pPr>
      <w:r>
        <w:rPr>
          <w:rFonts w:hint="eastAsia" w:ascii="仿宋" w:hAnsi="仿宋" w:eastAsia="仿宋" w:cs="仿宋"/>
          <w:color w:val="auto"/>
          <w:spacing w:val="5"/>
          <w:sz w:val="30"/>
          <w:szCs w:val="30"/>
          <w:highlight w:val="none"/>
        </w:rPr>
        <w:t>3</w:t>
      </w:r>
      <w:r>
        <w:rPr>
          <w:rFonts w:hint="eastAsia" w:ascii="仿宋" w:hAnsi="仿宋" w:eastAsia="仿宋" w:cs="仿宋"/>
          <w:color w:val="auto"/>
          <w:spacing w:val="5"/>
          <w:sz w:val="30"/>
          <w:szCs w:val="30"/>
          <w:highlight w:val="none"/>
          <w:lang w:eastAsia="zh-CN"/>
        </w:rPr>
        <w:t>、</w:t>
      </w:r>
      <w:r>
        <w:rPr>
          <w:rFonts w:hint="eastAsia" w:ascii="仿宋" w:hAnsi="仿宋" w:eastAsia="仿宋" w:cs="仿宋"/>
          <w:color w:val="auto"/>
          <w:spacing w:val="5"/>
          <w:sz w:val="30"/>
          <w:szCs w:val="30"/>
          <w:highlight w:val="none"/>
        </w:rPr>
        <w:t>使用要求：该项经费专项用于202</w:t>
      </w:r>
      <w:r>
        <w:rPr>
          <w:rFonts w:hint="eastAsia" w:ascii="仿宋" w:hAnsi="仿宋" w:eastAsia="仿宋" w:cs="仿宋"/>
          <w:color w:val="auto"/>
          <w:spacing w:val="5"/>
          <w:sz w:val="30"/>
          <w:szCs w:val="30"/>
          <w:highlight w:val="none"/>
          <w:lang w:val="en-US" w:eastAsia="zh-CN"/>
        </w:rPr>
        <w:t>5</w:t>
      </w:r>
      <w:r>
        <w:rPr>
          <w:rFonts w:hint="eastAsia" w:ascii="仿宋" w:hAnsi="仿宋" w:eastAsia="仿宋" w:cs="仿宋"/>
          <w:color w:val="auto"/>
          <w:spacing w:val="5"/>
          <w:sz w:val="30"/>
          <w:szCs w:val="30"/>
          <w:highlight w:val="none"/>
        </w:rPr>
        <w:t>年</w:t>
      </w:r>
      <w:r>
        <w:rPr>
          <w:rFonts w:hint="eastAsia" w:cs="仿宋"/>
          <w:color w:val="auto"/>
          <w:spacing w:val="5"/>
          <w:sz w:val="30"/>
          <w:szCs w:val="30"/>
          <w:highlight w:val="none"/>
          <w:lang w:val="en-US" w:eastAsia="zh-CN"/>
        </w:rPr>
        <w:t>9</w:t>
      </w:r>
      <w:r>
        <w:rPr>
          <w:rFonts w:hint="eastAsia" w:ascii="仿宋" w:hAnsi="仿宋" w:eastAsia="仿宋" w:cs="仿宋"/>
          <w:color w:val="auto"/>
          <w:spacing w:val="5"/>
          <w:sz w:val="30"/>
          <w:szCs w:val="30"/>
          <w:highlight w:val="none"/>
        </w:rPr>
        <w:t>-</w:t>
      </w:r>
      <w:r>
        <w:rPr>
          <w:rFonts w:hint="eastAsia" w:cs="仿宋"/>
          <w:color w:val="auto"/>
          <w:spacing w:val="5"/>
          <w:sz w:val="30"/>
          <w:szCs w:val="30"/>
          <w:highlight w:val="none"/>
          <w:lang w:val="en-US" w:eastAsia="zh-CN"/>
        </w:rPr>
        <w:t>12</w:t>
      </w:r>
      <w:r>
        <w:rPr>
          <w:rFonts w:hint="eastAsia" w:ascii="仿宋" w:hAnsi="仿宋" w:eastAsia="仿宋" w:cs="仿宋"/>
          <w:color w:val="auto"/>
          <w:spacing w:val="5"/>
          <w:sz w:val="30"/>
          <w:szCs w:val="30"/>
          <w:highlight w:val="none"/>
        </w:rPr>
        <w:t>月养殖环节</w:t>
      </w:r>
      <w:r>
        <w:rPr>
          <w:rFonts w:hint="eastAsia" w:ascii="仿宋" w:hAnsi="仿宋" w:eastAsia="仿宋" w:cs="仿宋"/>
          <w:spacing w:val="-1"/>
          <w:sz w:val="30"/>
          <w:szCs w:val="30"/>
        </w:rPr>
        <w:t>病死猪无害化处理补助。资金下拨后，应按规定时间足额给付到位 。</w:t>
      </w:r>
    </w:p>
    <w:p w14:paraId="10207147">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38" w:firstLine="596" w:firstLineChars="200"/>
        <w:jc w:val="both"/>
        <w:textAlignment w:val="baseline"/>
        <w:rPr>
          <w:rFonts w:hint="eastAsia" w:ascii="仿宋" w:hAnsi="仿宋" w:eastAsia="仿宋" w:cs="仿宋"/>
          <w:sz w:val="30"/>
          <w:szCs w:val="30"/>
        </w:rPr>
      </w:pPr>
      <w:r>
        <w:rPr>
          <w:rFonts w:hint="eastAsia" w:cs="仿宋"/>
          <w:spacing w:val="-1"/>
          <w:sz w:val="30"/>
          <w:szCs w:val="30"/>
          <w:lang w:val="en-US" w:eastAsia="zh-CN"/>
        </w:rPr>
        <w:t>4、其他要求：各地要积极推进无害化处理全过程闭合式监管。所在地发现被丢弃冰病死畜禽的，不得纳入国家养殖环节无害化处理补助范围，并按照《中华人民共和国动物防疫法》第五十八条规定，做好收集、处理和溯源。</w:t>
      </w:r>
    </w:p>
    <w:p w14:paraId="274E6224">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75" w:firstLine="692" w:firstLineChars="200"/>
        <w:textAlignment w:val="baseline"/>
        <w:rPr>
          <w:rFonts w:hint="eastAsia" w:ascii="仿宋" w:hAnsi="仿宋" w:eastAsia="仿宋" w:cs="仿宋"/>
          <w:spacing w:val="7"/>
          <w:sz w:val="30"/>
          <w:szCs w:val="30"/>
        </w:rPr>
      </w:pPr>
      <w:r>
        <w:rPr>
          <w:rFonts w:hint="eastAsia" w:ascii="仿宋" w:hAnsi="仿宋" w:eastAsia="仿宋" w:cs="仿宋"/>
          <w:spacing w:val="23"/>
          <w:sz w:val="30"/>
          <w:szCs w:val="30"/>
        </w:rPr>
        <w:t>动物强制免疫补助项目具体由</w:t>
      </w:r>
      <w:r>
        <w:rPr>
          <w:rFonts w:hint="eastAsia" w:ascii="仿宋" w:hAnsi="仿宋" w:eastAsia="仿宋" w:cs="仿宋"/>
          <w:spacing w:val="23"/>
          <w:sz w:val="30"/>
          <w:szCs w:val="30"/>
          <w:lang w:eastAsia="zh-CN"/>
        </w:rPr>
        <w:t>县</w:t>
      </w:r>
      <w:r>
        <w:rPr>
          <w:rFonts w:hint="eastAsia" w:ascii="仿宋" w:hAnsi="仿宋" w:eastAsia="仿宋" w:cs="仿宋"/>
          <w:spacing w:val="23"/>
          <w:sz w:val="30"/>
          <w:szCs w:val="30"/>
        </w:rPr>
        <w:t>畜牧兽医水产服务中心</w:t>
      </w:r>
      <w:r>
        <w:rPr>
          <w:rFonts w:hint="eastAsia" w:ascii="仿宋" w:hAnsi="仿宋" w:eastAsia="仿宋" w:cs="仿宋"/>
          <w:spacing w:val="7"/>
          <w:sz w:val="30"/>
          <w:szCs w:val="30"/>
        </w:rPr>
        <w:t>协助县农业农村局组织实施。</w:t>
      </w:r>
    </w:p>
    <w:p w14:paraId="716559E5">
      <w:pPr>
        <w:keepNext w:val="0"/>
        <w:keepLines w:val="0"/>
        <w:pageBreakBefore w:val="0"/>
        <w:widowControl/>
        <w:kinsoku w:val="0"/>
        <w:wordWrap/>
        <w:overflowPunct/>
        <w:topLinePunct w:val="0"/>
        <w:autoSpaceDE w:val="0"/>
        <w:autoSpaceDN w:val="0"/>
        <w:bidi w:val="0"/>
        <w:adjustRightInd w:val="0"/>
        <w:snapToGrid w:val="0"/>
        <w:spacing w:line="360" w:lineRule="auto"/>
        <w:ind w:firstLine="594" w:firstLineChars="200"/>
        <w:textAlignment w:val="baseline"/>
        <w:outlineLvl w:val="2"/>
        <w:rPr>
          <w:rFonts w:hint="eastAsia" w:ascii="仿宋" w:hAnsi="仿宋" w:eastAsia="仿宋" w:cs="仿宋"/>
          <w:sz w:val="30"/>
          <w:szCs w:val="30"/>
        </w:rPr>
      </w:pPr>
      <w:r>
        <w:rPr>
          <w:rFonts w:hint="eastAsia" w:ascii="仿宋" w:hAnsi="仿宋" w:eastAsia="仿宋" w:cs="仿宋"/>
          <w:b/>
          <w:bCs/>
          <w:spacing w:val="-2"/>
          <w:sz w:val="30"/>
          <w:szCs w:val="30"/>
        </w:rPr>
        <w:t>三</w:t>
      </w:r>
      <w:r>
        <w:rPr>
          <w:rFonts w:hint="eastAsia" w:ascii="仿宋" w:hAnsi="仿宋" w:eastAsia="仿宋" w:cs="仿宋"/>
          <w:spacing w:val="-76"/>
          <w:sz w:val="30"/>
          <w:szCs w:val="30"/>
        </w:rPr>
        <w:t xml:space="preserve"> </w:t>
      </w:r>
      <w:r>
        <w:rPr>
          <w:rFonts w:hint="eastAsia" w:ascii="仿宋" w:hAnsi="仿宋" w:eastAsia="仿宋" w:cs="仿宋"/>
          <w:b/>
          <w:bCs/>
          <w:spacing w:val="-2"/>
          <w:sz w:val="30"/>
          <w:szCs w:val="30"/>
        </w:rPr>
        <w:t>、有关要求</w:t>
      </w:r>
    </w:p>
    <w:p w14:paraId="1BE69213">
      <w:pPr>
        <w:keepNext w:val="0"/>
        <w:keepLines w:val="0"/>
        <w:pageBreakBefore w:val="0"/>
        <w:widowControl/>
        <w:kinsoku w:val="0"/>
        <w:wordWrap/>
        <w:overflowPunct/>
        <w:topLinePunct w:val="0"/>
        <w:autoSpaceDE w:val="0"/>
        <w:autoSpaceDN w:val="0"/>
        <w:bidi w:val="0"/>
        <w:adjustRightInd w:val="0"/>
        <w:snapToGrid w:val="0"/>
        <w:spacing w:line="360" w:lineRule="auto"/>
        <w:ind w:firstLine="628" w:firstLineChars="200"/>
        <w:textAlignment w:val="baseline"/>
        <w:rPr>
          <w:rFonts w:hint="eastAsia" w:ascii="仿宋" w:hAnsi="仿宋" w:eastAsia="仿宋" w:cs="仿宋"/>
          <w:sz w:val="30"/>
          <w:szCs w:val="30"/>
        </w:rPr>
      </w:pPr>
      <w:r>
        <w:rPr>
          <w:rFonts w:hint="eastAsia" w:ascii="仿宋" w:hAnsi="仿宋" w:eastAsia="仿宋" w:cs="仿宋"/>
          <w:spacing w:val="7"/>
          <w:sz w:val="30"/>
          <w:szCs w:val="30"/>
          <w:lang w:eastAsia="zh-CN"/>
        </w:rPr>
        <w:t>县</w:t>
      </w:r>
      <w:r>
        <w:rPr>
          <w:rFonts w:hint="eastAsia" w:ascii="仿宋" w:hAnsi="仿宋" w:eastAsia="仿宋" w:cs="仿宋"/>
          <w:spacing w:val="7"/>
          <w:sz w:val="30"/>
          <w:szCs w:val="30"/>
        </w:rPr>
        <w:t>农业农村局、</w:t>
      </w:r>
      <w:r>
        <w:rPr>
          <w:rFonts w:hint="eastAsia" w:ascii="仿宋" w:hAnsi="仿宋" w:eastAsia="仿宋" w:cs="仿宋"/>
          <w:spacing w:val="7"/>
          <w:sz w:val="30"/>
          <w:szCs w:val="30"/>
          <w:lang w:eastAsia="zh-CN"/>
        </w:rPr>
        <w:t>县</w:t>
      </w:r>
      <w:r>
        <w:rPr>
          <w:rFonts w:hint="eastAsia" w:ascii="仿宋" w:hAnsi="仿宋" w:eastAsia="仿宋" w:cs="仿宋"/>
          <w:spacing w:val="7"/>
          <w:sz w:val="30"/>
          <w:szCs w:val="30"/>
        </w:rPr>
        <w:t>财政局要切实统一思想，强化组织领导</w:t>
      </w:r>
      <w:r>
        <w:rPr>
          <w:rFonts w:hint="eastAsia" w:cs="仿宋"/>
          <w:spacing w:val="7"/>
          <w:sz w:val="30"/>
          <w:szCs w:val="30"/>
          <w:lang w:eastAsia="zh-CN"/>
        </w:rPr>
        <w:t>，</w:t>
      </w:r>
      <w:r>
        <w:rPr>
          <w:rFonts w:hint="eastAsia" w:ascii="仿宋" w:hAnsi="仿宋" w:eastAsia="仿宋" w:cs="仿宋"/>
          <w:spacing w:val="2"/>
          <w:sz w:val="30"/>
          <w:szCs w:val="30"/>
        </w:rPr>
        <w:t>加强协作配合，完善工作机制，确保财政支持政策落到实处</w:t>
      </w:r>
      <w:r>
        <w:rPr>
          <w:rFonts w:hint="eastAsia" w:cs="仿宋"/>
          <w:spacing w:val="2"/>
          <w:sz w:val="30"/>
          <w:szCs w:val="30"/>
          <w:lang w:eastAsia="zh-CN"/>
        </w:rPr>
        <w:t>。</w:t>
      </w:r>
      <w:r>
        <w:rPr>
          <w:rFonts w:hint="eastAsia" w:ascii="仿宋" w:hAnsi="仿宋" w:eastAsia="仿宋" w:cs="仿宋"/>
          <w:spacing w:val="7"/>
          <w:sz w:val="30"/>
          <w:szCs w:val="30"/>
          <w:lang w:eastAsia="zh-CN"/>
        </w:rPr>
        <w:t>建立健全公开制度，及时将补助资金发放情况向社会公开，广泛接受社会和群众监督。农业</w:t>
      </w:r>
      <w:r>
        <w:rPr>
          <w:rFonts w:hint="eastAsia" w:ascii="仿宋" w:hAnsi="仿宋" w:eastAsia="仿宋" w:cs="仿宋"/>
          <w:spacing w:val="14"/>
          <w:sz w:val="30"/>
          <w:szCs w:val="30"/>
        </w:rPr>
        <w:t>农村局要建立项目执行定期调度督导机制，做好</w:t>
      </w:r>
      <w:r>
        <w:rPr>
          <w:rFonts w:hint="eastAsia" w:ascii="仿宋" w:hAnsi="仿宋" w:eastAsia="仿宋" w:cs="仿宋"/>
          <w:spacing w:val="13"/>
          <w:sz w:val="30"/>
          <w:szCs w:val="30"/>
        </w:rPr>
        <w:t>项目实施总结。分析项目执行情况、存在问题并提出有关</w:t>
      </w:r>
      <w:r>
        <w:rPr>
          <w:rFonts w:hint="eastAsia" w:ascii="仿宋" w:hAnsi="仿宋" w:eastAsia="仿宋" w:cs="仿宋"/>
          <w:spacing w:val="18"/>
          <w:sz w:val="30"/>
          <w:szCs w:val="30"/>
        </w:rPr>
        <w:t xml:space="preserve"> </w:t>
      </w:r>
      <w:r>
        <w:rPr>
          <w:rFonts w:hint="eastAsia" w:ascii="仿宋" w:hAnsi="仿宋" w:eastAsia="仿宋" w:cs="仿宋"/>
          <w:spacing w:val="12"/>
          <w:sz w:val="30"/>
          <w:szCs w:val="30"/>
        </w:rPr>
        <w:t>建议，并于202</w:t>
      </w:r>
      <w:r>
        <w:rPr>
          <w:rFonts w:hint="eastAsia" w:ascii="仿宋" w:hAnsi="仿宋" w:eastAsia="仿宋" w:cs="仿宋"/>
          <w:spacing w:val="12"/>
          <w:sz w:val="30"/>
          <w:szCs w:val="30"/>
          <w:lang w:val="en-US" w:eastAsia="zh-CN"/>
        </w:rPr>
        <w:t>6</w:t>
      </w:r>
      <w:r>
        <w:rPr>
          <w:rFonts w:hint="eastAsia" w:ascii="仿宋" w:hAnsi="仿宋" w:eastAsia="仿宋" w:cs="仿宋"/>
          <w:spacing w:val="12"/>
          <w:sz w:val="30"/>
          <w:szCs w:val="30"/>
        </w:rPr>
        <w:t>年12月30日前由县级农业农村局将项目实</w:t>
      </w:r>
      <w:r>
        <w:rPr>
          <w:rFonts w:hint="eastAsia" w:ascii="仿宋" w:hAnsi="仿宋" w:eastAsia="仿宋" w:cs="仿宋"/>
          <w:sz w:val="30"/>
          <w:szCs w:val="30"/>
        </w:rPr>
        <w:t xml:space="preserve"> </w:t>
      </w:r>
      <w:r>
        <w:rPr>
          <w:rFonts w:hint="eastAsia" w:ascii="仿宋" w:hAnsi="仿宋" w:eastAsia="仿宋" w:cs="仿宋"/>
          <w:spacing w:val="7"/>
          <w:sz w:val="30"/>
          <w:szCs w:val="30"/>
        </w:rPr>
        <w:t>施总结及绩效自评报告报送市农业农村局。</w:t>
      </w:r>
    </w:p>
    <w:p w14:paraId="6CCAF4AB"/>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A4014">
    <w:pPr>
      <w:spacing w:line="173" w:lineRule="auto"/>
      <w:ind w:left="4219"/>
      <w:rPr>
        <w:rFonts w:ascii="Times New Roman" w:hAnsi="Times New Roman" w:eastAsia="Times New Roman" w:cs="Times New Roman"/>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B149E6"/>
    <w:rsid w:val="18C0742B"/>
    <w:rsid w:val="26B129FD"/>
    <w:rsid w:val="305D32EF"/>
    <w:rsid w:val="37BF2293"/>
    <w:rsid w:val="7A554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1331</Words>
  <Characters>1387</Characters>
  <Lines>0</Lines>
  <Paragraphs>0</Paragraphs>
  <TotalTime>47</TotalTime>
  <ScaleCrop>false</ScaleCrop>
  <LinksUpToDate>false</LinksUpToDate>
  <CharactersWithSpaces>1395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2026-06-22T01:12:00Z</dcterms:created>
  <dc:creator>Administrator</dc:creator>
  <cp:lastModifiedBy>阳</cp:lastModifiedBy>
  <dcterms:modified xsi:type="dcterms:W3CDTF">2026-06-23T01:40:57Z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eyJoZGlkIjoiYmZkMWExMjIxMzE1ZTU5YWYzMWMzZmU2ODhkYWU4OGUiLCJ1c2VySWQiOiI1ODMxNTk0MzAifQ==</vt:lpwstr>
  </property>
  <property fmtid="{D5CDD505-2E9C-101B-9397-08002B2CF9AE}" pid="4" name="ICV">
    <vt:lpwstr>BEAAF01888144FF3BBFD226EA5CDFA5C_12</vt:lpwstr>
  </property>
</Properties>
</file>